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9" w:rsidRPr="00AE696E" w:rsidRDefault="005600AA" w:rsidP="009C28D5">
      <w:pPr>
        <w:tabs>
          <w:tab w:val="left" w:pos="0"/>
        </w:tabs>
        <w:jc w:val="center"/>
        <w:rPr>
          <w:rFonts w:ascii="Bookman Old Style" w:hAnsi="Bookman Old Style"/>
          <w:b/>
          <w:bCs/>
          <w:spacing w:val="20"/>
          <w:sz w:val="44"/>
          <w:szCs w:val="44"/>
        </w:rPr>
      </w:pPr>
      <w:bookmarkStart w:id="0" w:name="_GoBack"/>
      <w:bookmarkEnd w:id="0"/>
      <w:r>
        <w:rPr>
          <w:rFonts w:ascii="Bookman Old Style" w:hAnsi="Bookman Old Style"/>
          <w:b/>
          <w:bCs/>
          <w:noProof/>
          <w:color w:val="CC6600"/>
          <w:spacing w:val="20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-643817</wp:posOffset>
            </wp:positionH>
            <wp:positionV relativeFrom="paragraph">
              <wp:posOffset>-64770</wp:posOffset>
            </wp:positionV>
            <wp:extent cx="605790" cy="590550"/>
            <wp:effectExtent l="19050" t="0" r="3810" b="0"/>
            <wp:wrapNone/>
            <wp:docPr id="12" name="Picture 12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>C</w:t>
      </w:r>
      <w:r w:rsidR="00AE696E">
        <w:rPr>
          <w:rFonts w:ascii="Bookman Old Style" w:hAnsi="Bookman Old Style"/>
          <w:b/>
          <w:bCs/>
          <w:spacing w:val="20"/>
          <w:sz w:val="44"/>
          <w:szCs w:val="44"/>
        </w:rPr>
        <w:t>ENTER FO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R</w:t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 xml:space="preserve"> L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IFELONG</w:t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 xml:space="preserve"> L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EARNING</w:t>
      </w:r>
    </w:p>
    <w:p w:rsidR="00CB1D86" w:rsidRPr="00B97BC9" w:rsidRDefault="00CB1D86" w:rsidP="00AE696E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jc w:val="center"/>
        <w:rPr>
          <w:b/>
          <w:bCs/>
          <w:i/>
          <w:color w:val="000000"/>
          <w:spacing w:val="20"/>
          <w:sz w:val="22"/>
          <w:szCs w:val="22"/>
        </w:rPr>
      </w:pP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E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DUCATIONAL </w:t>
      </w: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S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ERVICES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C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OMMISSION OF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N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EW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J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>ERSEY</w:t>
      </w:r>
    </w:p>
    <w:p w:rsidR="003A4125" w:rsidRPr="007E6D2C" w:rsidRDefault="00495B3A" w:rsidP="003A4125">
      <w:pPr>
        <w:pStyle w:val="Heading2"/>
        <w:tabs>
          <w:tab w:val="left" w:pos="720"/>
          <w:tab w:val="center" w:pos="4680"/>
        </w:tabs>
        <w:rPr>
          <w:bCs w:val="0"/>
          <w:color w:val="800000"/>
          <w:sz w:val="19"/>
          <w:szCs w:val="19"/>
        </w:rPr>
      </w:pPr>
      <w:r w:rsidRPr="007E6D2C">
        <w:rPr>
          <w:sz w:val="19"/>
          <w:szCs w:val="19"/>
        </w:rPr>
        <w:t xml:space="preserve"> </w:t>
      </w:r>
      <w:hyperlink r:id="rId9" w:history="1">
        <w:r w:rsidR="003A4125" w:rsidRPr="007E6D2C">
          <w:rPr>
            <w:rStyle w:val="Hyperlink"/>
            <w:bCs w:val="0"/>
            <w:sz w:val="19"/>
            <w:szCs w:val="19"/>
          </w:rPr>
          <w:t>http://www.escnj.us</w:t>
        </w:r>
      </w:hyperlink>
    </w:p>
    <w:p w:rsidR="00CB1D86" w:rsidRDefault="00B97BC9" w:rsidP="009C28D5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333 Cheesequake Road</w:t>
      </w:r>
    </w:p>
    <w:p w:rsidR="00B97BC9" w:rsidRPr="00495B3A" w:rsidRDefault="00B97BC9" w:rsidP="009C28D5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Parlin</w:t>
      </w:r>
      <w:proofErr w:type="spellEnd"/>
      <w:r>
        <w:rPr>
          <w:b/>
          <w:bCs/>
          <w:sz w:val="20"/>
          <w:szCs w:val="20"/>
        </w:rPr>
        <w:t>, New Jersey 08859</w:t>
      </w:r>
    </w:p>
    <w:p w:rsidR="00CB1D86" w:rsidRPr="00495B3A" w:rsidRDefault="00495B3A" w:rsidP="00495B3A">
      <w:pPr>
        <w:tabs>
          <w:tab w:val="left" w:pos="180"/>
          <w:tab w:val="left" w:pos="2070"/>
          <w:tab w:val="center" w:pos="42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B1D86" w:rsidRPr="00495B3A">
        <w:rPr>
          <w:b/>
          <w:bCs/>
          <w:sz w:val="20"/>
          <w:szCs w:val="20"/>
        </w:rPr>
        <w:t xml:space="preserve">Telephone:  (732) </w:t>
      </w:r>
      <w:r w:rsidR="00B97BC9">
        <w:rPr>
          <w:b/>
          <w:bCs/>
          <w:sz w:val="20"/>
          <w:szCs w:val="20"/>
        </w:rPr>
        <w:t>727-3736</w:t>
      </w:r>
      <w:r w:rsidR="00CB1D86" w:rsidRPr="00495B3A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</w:t>
      </w:r>
      <w:r w:rsidR="00CB1D86" w:rsidRPr="00495B3A">
        <w:rPr>
          <w:b/>
          <w:bCs/>
          <w:sz w:val="20"/>
          <w:szCs w:val="20"/>
        </w:rPr>
        <w:t xml:space="preserve">         Fax:  (732) </w:t>
      </w:r>
      <w:r w:rsidR="00B97BC9">
        <w:rPr>
          <w:b/>
          <w:bCs/>
          <w:sz w:val="20"/>
          <w:szCs w:val="20"/>
        </w:rPr>
        <w:t>727-3756</w:t>
      </w:r>
    </w:p>
    <w:p w:rsidR="00CB1D86" w:rsidRPr="00591579" w:rsidRDefault="00B97BC9" w:rsidP="00495B3A">
      <w:pPr>
        <w:tabs>
          <w:tab w:val="left" w:pos="180"/>
          <w:tab w:val="left" w:pos="3510"/>
          <w:tab w:val="left" w:pos="7560"/>
        </w:tabs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Mary Beth Conley </w:t>
      </w:r>
      <w:r w:rsidR="00A14B80">
        <w:rPr>
          <w:b/>
          <w:bCs/>
          <w:sz w:val="18"/>
          <w:szCs w:val="18"/>
        </w:rPr>
        <w:tab/>
      </w:r>
      <w:r w:rsidR="00A14B80">
        <w:rPr>
          <w:b/>
          <w:bCs/>
          <w:color w:val="800000"/>
          <w:sz w:val="20"/>
        </w:rPr>
        <w:tab/>
      </w:r>
      <w:r>
        <w:rPr>
          <w:b/>
          <w:bCs/>
          <w:sz w:val="18"/>
          <w:szCs w:val="18"/>
        </w:rPr>
        <w:t>Antoinette Nicholasi</w:t>
      </w:r>
    </w:p>
    <w:p w:rsidR="00CB1D86" w:rsidRDefault="00B97BC9" w:rsidP="00CB1D86">
      <w:pPr>
        <w:pStyle w:val="Heading3"/>
        <w:tabs>
          <w:tab w:val="clear" w:pos="180"/>
          <w:tab w:val="clear" w:pos="5760"/>
          <w:tab w:val="left" w:pos="0"/>
          <w:tab w:val="left" w:pos="540"/>
          <w:tab w:val="left" w:pos="7560"/>
        </w:tabs>
        <w:ind w:left="0"/>
      </w:pPr>
      <w:r>
        <w:rPr>
          <w:b w:val="0"/>
          <w:bCs w:val="0"/>
        </w:rPr>
        <w:t>Principal</w:t>
      </w:r>
      <w:r w:rsidR="00CB1D86">
        <w:tab/>
      </w:r>
      <w:r w:rsidR="00005459">
        <w:rPr>
          <w:b w:val="0"/>
          <w:bCs w:val="0"/>
        </w:rPr>
        <w:t>Vice Principal</w:t>
      </w:r>
    </w:p>
    <w:p w:rsidR="00CB1D86" w:rsidRDefault="00CB1D86" w:rsidP="00CB1D86">
      <w:pPr>
        <w:pStyle w:val="Heading3"/>
        <w:tabs>
          <w:tab w:val="clear" w:pos="180"/>
          <w:tab w:val="clear" w:pos="5760"/>
          <w:tab w:val="left" w:pos="0"/>
          <w:tab w:val="left" w:pos="540"/>
          <w:tab w:val="left" w:pos="7560"/>
        </w:tabs>
        <w:ind w:left="0"/>
        <w:rPr>
          <w:b w:val="0"/>
          <w:bCs w:val="0"/>
        </w:rPr>
      </w:pPr>
      <w:r>
        <w:tab/>
      </w:r>
      <w:r>
        <w:tab/>
      </w:r>
    </w:p>
    <w:p w:rsidR="00726A06" w:rsidRDefault="00B97BC9" w:rsidP="00CB1D86">
      <w:pPr>
        <w:rPr>
          <w:b/>
          <w:sz w:val="18"/>
          <w:szCs w:val="18"/>
        </w:rPr>
      </w:pPr>
      <w:r>
        <w:rPr>
          <w:b/>
          <w:sz w:val="18"/>
          <w:szCs w:val="18"/>
        </w:rPr>
        <w:t>Michael Kane</w:t>
      </w:r>
    </w:p>
    <w:p w:rsidR="00B97BC9" w:rsidRPr="00B97BC9" w:rsidRDefault="00B97BC9" w:rsidP="00CB1D86">
      <w:pPr>
        <w:rPr>
          <w:i/>
          <w:sz w:val="18"/>
          <w:szCs w:val="18"/>
        </w:rPr>
      </w:pPr>
      <w:r w:rsidRPr="00B97BC9">
        <w:rPr>
          <w:i/>
          <w:sz w:val="18"/>
          <w:szCs w:val="18"/>
        </w:rPr>
        <w:t>Vice Principal</w:t>
      </w:r>
    </w:p>
    <w:p w:rsidR="00607F9B" w:rsidRDefault="00607F9B" w:rsidP="00607F9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Authorization for Non-Prescription Medication</w:t>
      </w:r>
    </w:p>
    <w:p w:rsidR="00607F9B" w:rsidRDefault="00607F9B" w:rsidP="00607F9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202</w:t>
      </w:r>
      <w:r w:rsidR="00005459">
        <w:rPr>
          <w:rFonts w:ascii="Arial Narrow" w:hAnsi="Arial Narrow" w:cs="Arial"/>
          <w:sz w:val="32"/>
          <w:szCs w:val="32"/>
        </w:rPr>
        <w:t>3</w:t>
      </w:r>
      <w:r>
        <w:rPr>
          <w:rFonts w:ascii="Arial Narrow" w:hAnsi="Arial Narrow" w:cs="Arial"/>
          <w:sz w:val="32"/>
          <w:szCs w:val="32"/>
        </w:rPr>
        <w:t>/202</w:t>
      </w:r>
      <w:r w:rsidR="00005459">
        <w:rPr>
          <w:rFonts w:ascii="Arial Narrow" w:hAnsi="Arial Narrow" w:cs="Arial"/>
          <w:sz w:val="32"/>
          <w:szCs w:val="32"/>
        </w:rPr>
        <w:t>4</w:t>
      </w:r>
    </w:p>
    <w:p w:rsidR="00607F9B" w:rsidRDefault="00607F9B" w:rsidP="00607F9B">
      <w:pPr>
        <w:jc w:val="center"/>
        <w:rPr>
          <w:rFonts w:ascii="Arial Narrow" w:hAnsi="Arial Narrow" w:cs="Arial"/>
          <w:sz w:val="32"/>
          <w:szCs w:val="32"/>
        </w:rPr>
      </w:pPr>
    </w:p>
    <w:p w:rsidR="00607F9B" w:rsidRDefault="00607F9B" w:rsidP="00607F9B">
      <w:pPr>
        <w:rPr>
          <w:sz w:val="28"/>
          <w:szCs w:val="28"/>
        </w:rPr>
      </w:pPr>
      <w:r>
        <w:rPr>
          <w:sz w:val="28"/>
          <w:szCs w:val="28"/>
        </w:rPr>
        <w:t>Dear Parent/Guardian:</w:t>
      </w:r>
    </w:p>
    <w:p w:rsidR="00607F9B" w:rsidRDefault="00607F9B" w:rsidP="00607F9B">
      <w:pPr>
        <w:rPr>
          <w:sz w:val="28"/>
          <w:szCs w:val="28"/>
        </w:rPr>
      </w:pPr>
    </w:p>
    <w:p w:rsidR="00607F9B" w:rsidRDefault="00276A7F" w:rsidP="00607F9B">
      <w:pPr>
        <w:rPr>
          <w:sz w:val="28"/>
          <w:szCs w:val="28"/>
        </w:rPr>
      </w:pPr>
      <w:r>
        <w:rPr>
          <w:sz w:val="28"/>
          <w:szCs w:val="28"/>
        </w:rPr>
        <w:t>Sometimes children develop fever, headaches, pain</w:t>
      </w:r>
      <w:r w:rsidR="00627899">
        <w:rPr>
          <w:sz w:val="28"/>
          <w:szCs w:val="28"/>
        </w:rPr>
        <w:t>, and allergic reactions</w:t>
      </w:r>
      <w:r>
        <w:rPr>
          <w:sz w:val="28"/>
          <w:szCs w:val="28"/>
        </w:rPr>
        <w:t xml:space="preserve"> </w:t>
      </w:r>
      <w:r w:rsidR="00223F32">
        <w:rPr>
          <w:sz w:val="28"/>
          <w:szCs w:val="28"/>
        </w:rPr>
        <w:t xml:space="preserve">due </w:t>
      </w:r>
      <w:r>
        <w:rPr>
          <w:sz w:val="28"/>
          <w:szCs w:val="28"/>
        </w:rPr>
        <w:t>to illness or injury while at school.  The school nurse</w:t>
      </w:r>
      <w:r w:rsidR="00627899">
        <w:rPr>
          <w:sz w:val="28"/>
          <w:szCs w:val="28"/>
        </w:rPr>
        <w:t>s</w:t>
      </w:r>
      <w:r>
        <w:rPr>
          <w:sz w:val="28"/>
          <w:szCs w:val="28"/>
        </w:rPr>
        <w:t xml:space="preserve"> would like to have your permission to administer </w:t>
      </w:r>
      <w:r w:rsidR="00627899">
        <w:rPr>
          <w:sz w:val="28"/>
          <w:szCs w:val="28"/>
        </w:rPr>
        <w:t xml:space="preserve">certain </w:t>
      </w:r>
      <w:r>
        <w:rPr>
          <w:sz w:val="28"/>
          <w:szCs w:val="28"/>
        </w:rPr>
        <w:t>over-the counter m</w:t>
      </w:r>
      <w:r w:rsidR="00627899">
        <w:rPr>
          <w:sz w:val="28"/>
          <w:szCs w:val="28"/>
        </w:rPr>
        <w:t>edications to your child when this</w:t>
      </w:r>
      <w:r>
        <w:rPr>
          <w:sz w:val="28"/>
          <w:szCs w:val="28"/>
        </w:rPr>
        <w:t xml:space="preserve"> happens.  The dose will be according to </w:t>
      </w:r>
      <w:r w:rsidR="00627899">
        <w:rPr>
          <w:sz w:val="28"/>
          <w:szCs w:val="28"/>
        </w:rPr>
        <w:t>your</w:t>
      </w:r>
      <w:r>
        <w:rPr>
          <w:sz w:val="28"/>
          <w:szCs w:val="28"/>
        </w:rPr>
        <w:t xml:space="preserve"> child’s weight and will be set by our school physician. </w:t>
      </w:r>
      <w:r w:rsidR="00627899">
        <w:rPr>
          <w:sz w:val="28"/>
          <w:szCs w:val="28"/>
        </w:rPr>
        <w:t xml:space="preserve"> The school will supply Tylenol, </w:t>
      </w:r>
      <w:r>
        <w:rPr>
          <w:sz w:val="28"/>
          <w:szCs w:val="28"/>
        </w:rPr>
        <w:t>Motrin</w:t>
      </w:r>
      <w:r w:rsidR="00627899">
        <w:rPr>
          <w:sz w:val="28"/>
          <w:szCs w:val="28"/>
        </w:rPr>
        <w:t xml:space="preserve"> and Benadryl</w:t>
      </w:r>
      <w:r>
        <w:rPr>
          <w:sz w:val="28"/>
          <w:szCs w:val="28"/>
        </w:rPr>
        <w:t>.  If you wish to give the nurse</w:t>
      </w:r>
      <w:r w:rsidR="00627899">
        <w:rPr>
          <w:sz w:val="28"/>
          <w:szCs w:val="28"/>
        </w:rPr>
        <w:t>s</w:t>
      </w:r>
      <w:r>
        <w:rPr>
          <w:sz w:val="28"/>
          <w:szCs w:val="28"/>
        </w:rPr>
        <w:t xml:space="preserve"> permission to use one of these medications</w:t>
      </w:r>
      <w:r w:rsidR="00627899">
        <w:rPr>
          <w:sz w:val="28"/>
          <w:szCs w:val="28"/>
        </w:rPr>
        <w:t>,</w:t>
      </w:r>
      <w:r>
        <w:rPr>
          <w:sz w:val="28"/>
          <w:szCs w:val="28"/>
        </w:rPr>
        <w:t xml:space="preserve"> please sign below:</w:t>
      </w:r>
    </w:p>
    <w:p w:rsidR="00276A7F" w:rsidRDefault="00276A7F" w:rsidP="00607F9B">
      <w:pPr>
        <w:rPr>
          <w:sz w:val="28"/>
          <w:szCs w:val="28"/>
        </w:rPr>
      </w:pPr>
    </w:p>
    <w:p w:rsidR="00276A7F" w:rsidRDefault="00223F32" w:rsidP="00607F9B">
      <w:pPr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276A7F">
        <w:rPr>
          <w:sz w:val="28"/>
          <w:szCs w:val="28"/>
        </w:rPr>
        <w:t>: ______________________________________________</w:t>
      </w:r>
    </w:p>
    <w:p w:rsidR="00276A7F" w:rsidRDefault="00276A7F" w:rsidP="00607F9B">
      <w:pPr>
        <w:rPr>
          <w:sz w:val="28"/>
          <w:szCs w:val="28"/>
        </w:rPr>
      </w:pPr>
    </w:p>
    <w:p w:rsidR="00276A7F" w:rsidRDefault="00276A7F" w:rsidP="00607F9B">
      <w:pPr>
        <w:rPr>
          <w:sz w:val="28"/>
          <w:szCs w:val="28"/>
        </w:rPr>
      </w:pPr>
    </w:p>
    <w:p w:rsidR="00276A7F" w:rsidRDefault="00607F9B" w:rsidP="00607F9B">
      <w:pPr>
        <w:rPr>
          <w:sz w:val="28"/>
          <w:szCs w:val="28"/>
        </w:rPr>
      </w:pPr>
      <w:r>
        <w:rPr>
          <w:sz w:val="28"/>
          <w:szCs w:val="28"/>
        </w:rPr>
        <w:t>I give permission for the school nurse</w:t>
      </w:r>
      <w:r w:rsidR="00276A7F">
        <w:rPr>
          <w:sz w:val="28"/>
          <w:szCs w:val="28"/>
        </w:rPr>
        <w:t xml:space="preserve"> (check all that apply) </w:t>
      </w:r>
      <w:proofErr w:type="gramStart"/>
      <w:r w:rsidR="00276A7F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276A7F">
        <w:rPr>
          <w:sz w:val="28"/>
          <w:szCs w:val="28"/>
        </w:rPr>
        <w:t>:</w:t>
      </w:r>
      <w:proofErr w:type="gramEnd"/>
    </w:p>
    <w:p w:rsidR="00276A7F" w:rsidRDefault="00276A7F" w:rsidP="00607F9B">
      <w:pPr>
        <w:rPr>
          <w:sz w:val="28"/>
          <w:szCs w:val="28"/>
        </w:rPr>
      </w:pPr>
    </w:p>
    <w:p w:rsidR="00607F9B" w:rsidRDefault="00276A7F" w:rsidP="00607F9B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607F9B">
        <w:rPr>
          <w:sz w:val="28"/>
          <w:szCs w:val="28"/>
        </w:rPr>
        <w:t xml:space="preserve"> administer Acetaminophen (Tylenol) </w:t>
      </w:r>
    </w:p>
    <w:p w:rsidR="00607F9B" w:rsidRDefault="00607F9B" w:rsidP="00607F9B">
      <w:pPr>
        <w:rPr>
          <w:sz w:val="28"/>
          <w:szCs w:val="28"/>
        </w:rPr>
      </w:pPr>
    </w:p>
    <w:p w:rsidR="00276A7F" w:rsidRDefault="00276A7F" w:rsidP="00607F9B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627899">
        <w:rPr>
          <w:sz w:val="28"/>
          <w:szCs w:val="28"/>
        </w:rPr>
        <w:t>administer</w:t>
      </w:r>
      <w:r>
        <w:rPr>
          <w:sz w:val="28"/>
          <w:szCs w:val="28"/>
        </w:rPr>
        <w:t xml:space="preserve"> ibuprofen (Advil/Motrin)</w:t>
      </w:r>
    </w:p>
    <w:p w:rsidR="00276A7F" w:rsidRDefault="00276A7F" w:rsidP="00607F9B">
      <w:pPr>
        <w:rPr>
          <w:sz w:val="28"/>
          <w:szCs w:val="28"/>
        </w:rPr>
      </w:pPr>
    </w:p>
    <w:p w:rsidR="00276A7F" w:rsidRDefault="00276A7F" w:rsidP="00607F9B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627899">
        <w:rPr>
          <w:sz w:val="28"/>
          <w:szCs w:val="28"/>
        </w:rPr>
        <w:t xml:space="preserve"> administer </w:t>
      </w:r>
      <w:r>
        <w:rPr>
          <w:sz w:val="28"/>
          <w:szCs w:val="28"/>
        </w:rPr>
        <w:t>diphenhydramine (Benadryl)</w:t>
      </w:r>
    </w:p>
    <w:p w:rsidR="00276A7F" w:rsidRDefault="00276A7F" w:rsidP="00607F9B">
      <w:pPr>
        <w:rPr>
          <w:sz w:val="28"/>
          <w:szCs w:val="28"/>
        </w:rPr>
      </w:pPr>
    </w:p>
    <w:p w:rsidR="00276A7F" w:rsidRDefault="00276A7F" w:rsidP="00607F9B">
      <w:pPr>
        <w:rPr>
          <w:sz w:val="28"/>
          <w:szCs w:val="28"/>
        </w:rPr>
      </w:pPr>
    </w:p>
    <w:p w:rsidR="00276A7F" w:rsidRDefault="00607F9B" w:rsidP="00607F9B">
      <w:pPr>
        <w:rPr>
          <w:sz w:val="28"/>
          <w:szCs w:val="28"/>
        </w:rPr>
      </w:pPr>
      <w:r>
        <w:rPr>
          <w:sz w:val="28"/>
          <w:szCs w:val="28"/>
        </w:rPr>
        <w:t xml:space="preserve">Signature of Parent/Guardian: </w:t>
      </w:r>
    </w:p>
    <w:p w:rsidR="00276A7F" w:rsidRDefault="00276A7F" w:rsidP="00607F9B">
      <w:pPr>
        <w:rPr>
          <w:sz w:val="28"/>
          <w:szCs w:val="28"/>
        </w:rPr>
      </w:pPr>
    </w:p>
    <w:p w:rsidR="00607F9B" w:rsidRDefault="00607F9B" w:rsidP="00607F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276A7F" w:rsidRDefault="00276A7F" w:rsidP="00607F9B">
      <w:pPr>
        <w:rPr>
          <w:sz w:val="28"/>
          <w:szCs w:val="28"/>
        </w:rPr>
      </w:pPr>
    </w:p>
    <w:p w:rsidR="00276A7F" w:rsidRDefault="00276A7F" w:rsidP="00607F9B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</w:t>
      </w:r>
    </w:p>
    <w:p w:rsidR="00043DF9" w:rsidRDefault="00043D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DF9" w:rsidRDefault="00043DF9" w:rsidP="00043DF9">
      <w:pPr>
        <w:jc w:val="center"/>
        <w:rPr>
          <w:rFonts w:ascii="Arial Narrow" w:hAnsi="Arial Narrow"/>
          <w:sz w:val="32"/>
          <w:szCs w:val="32"/>
          <w:lang w:val="es-ES"/>
        </w:rPr>
      </w:pPr>
    </w:p>
    <w:p w:rsidR="00043DF9" w:rsidRPr="00AE696E" w:rsidRDefault="00043DF9" w:rsidP="00043DF9">
      <w:pPr>
        <w:tabs>
          <w:tab w:val="left" w:pos="0"/>
        </w:tabs>
        <w:jc w:val="center"/>
        <w:rPr>
          <w:rFonts w:ascii="Bookman Old Style" w:hAnsi="Bookman Old Style"/>
          <w:b/>
          <w:bCs/>
          <w:spacing w:val="20"/>
          <w:sz w:val="44"/>
          <w:szCs w:val="44"/>
        </w:rPr>
      </w:pPr>
      <w:r>
        <w:rPr>
          <w:rFonts w:ascii="Bookman Old Style" w:hAnsi="Bookman Old Style"/>
          <w:b/>
          <w:bCs/>
          <w:noProof/>
          <w:color w:val="CC6600"/>
          <w:spacing w:val="20"/>
          <w:sz w:val="44"/>
          <w:szCs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-643817</wp:posOffset>
            </wp:positionH>
            <wp:positionV relativeFrom="paragraph">
              <wp:posOffset>-64770</wp:posOffset>
            </wp:positionV>
            <wp:extent cx="605790" cy="590550"/>
            <wp:effectExtent l="19050" t="0" r="3810" b="0"/>
            <wp:wrapNone/>
            <wp:docPr id="1" name="Picture 12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>C</w:t>
      </w:r>
      <w:r>
        <w:rPr>
          <w:rFonts w:ascii="Bookman Old Style" w:hAnsi="Bookman Old Style"/>
          <w:b/>
          <w:bCs/>
          <w:spacing w:val="20"/>
          <w:sz w:val="44"/>
          <w:szCs w:val="44"/>
        </w:rPr>
        <w:t>ENTER FO</w:t>
      </w:r>
      <w:r w:rsidRPr="00AE696E">
        <w:rPr>
          <w:rFonts w:ascii="Bookman Old Style" w:hAnsi="Bookman Old Style"/>
          <w:b/>
          <w:bCs/>
          <w:spacing w:val="20"/>
          <w:sz w:val="44"/>
          <w:szCs w:val="44"/>
        </w:rPr>
        <w:t>R</w:t>
      </w:r>
      <w:r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 xml:space="preserve"> L</w:t>
      </w:r>
      <w:r w:rsidRPr="00AE696E">
        <w:rPr>
          <w:rFonts w:ascii="Bookman Old Style" w:hAnsi="Bookman Old Style"/>
          <w:b/>
          <w:bCs/>
          <w:spacing w:val="20"/>
          <w:sz w:val="44"/>
          <w:szCs w:val="44"/>
        </w:rPr>
        <w:t>IFELONG</w:t>
      </w:r>
      <w:r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 xml:space="preserve"> L</w:t>
      </w:r>
      <w:r w:rsidRPr="00AE696E">
        <w:rPr>
          <w:rFonts w:ascii="Bookman Old Style" w:hAnsi="Bookman Old Style"/>
          <w:b/>
          <w:bCs/>
          <w:spacing w:val="20"/>
          <w:sz w:val="44"/>
          <w:szCs w:val="44"/>
        </w:rPr>
        <w:t>EARNING</w:t>
      </w:r>
    </w:p>
    <w:p w:rsidR="00043DF9" w:rsidRPr="00B97BC9" w:rsidRDefault="00043DF9" w:rsidP="00043DF9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jc w:val="center"/>
        <w:rPr>
          <w:b/>
          <w:bCs/>
          <w:i/>
          <w:color w:val="000000"/>
          <w:spacing w:val="20"/>
          <w:sz w:val="22"/>
          <w:szCs w:val="22"/>
        </w:rPr>
      </w:pP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E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DUCATIONAL </w:t>
      </w: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S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ERVICES </w:t>
      </w: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C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OMMISSION OF </w:t>
      </w: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N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EW </w:t>
      </w: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J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>ERSEY</w:t>
      </w:r>
    </w:p>
    <w:p w:rsidR="00043DF9" w:rsidRPr="007E6D2C" w:rsidRDefault="00043DF9" w:rsidP="00043DF9">
      <w:pPr>
        <w:pStyle w:val="Heading2"/>
        <w:tabs>
          <w:tab w:val="left" w:pos="720"/>
          <w:tab w:val="center" w:pos="4680"/>
        </w:tabs>
        <w:rPr>
          <w:bCs w:val="0"/>
          <w:color w:val="800000"/>
          <w:sz w:val="19"/>
          <w:szCs w:val="19"/>
        </w:rPr>
      </w:pPr>
      <w:r w:rsidRPr="007E6D2C">
        <w:rPr>
          <w:sz w:val="19"/>
          <w:szCs w:val="19"/>
        </w:rPr>
        <w:t xml:space="preserve"> </w:t>
      </w:r>
      <w:hyperlink r:id="rId10" w:history="1">
        <w:r w:rsidRPr="007E6D2C">
          <w:rPr>
            <w:rStyle w:val="Hyperlink"/>
            <w:bCs w:val="0"/>
            <w:sz w:val="19"/>
            <w:szCs w:val="19"/>
          </w:rPr>
          <w:t>http://www.escnj.us</w:t>
        </w:r>
      </w:hyperlink>
    </w:p>
    <w:p w:rsidR="00043DF9" w:rsidRDefault="00043DF9" w:rsidP="00043DF9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333 Cheesequake Road</w:t>
      </w:r>
    </w:p>
    <w:p w:rsidR="00043DF9" w:rsidRPr="00495B3A" w:rsidRDefault="00043DF9" w:rsidP="00043DF9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Parlin</w:t>
      </w:r>
      <w:proofErr w:type="spellEnd"/>
      <w:r>
        <w:rPr>
          <w:b/>
          <w:bCs/>
          <w:sz w:val="20"/>
          <w:szCs w:val="20"/>
        </w:rPr>
        <w:t>, New Jersey 08859</w:t>
      </w:r>
    </w:p>
    <w:p w:rsidR="00043DF9" w:rsidRPr="00495B3A" w:rsidRDefault="00043DF9" w:rsidP="00043DF9">
      <w:pPr>
        <w:tabs>
          <w:tab w:val="left" w:pos="180"/>
          <w:tab w:val="left" w:pos="2070"/>
          <w:tab w:val="center" w:pos="42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95B3A">
        <w:rPr>
          <w:b/>
          <w:bCs/>
          <w:sz w:val="20"/>
          <w:szCs w:val="20"/>
        </w:rPr>
        <w:t xml:space="preserve">Telephone:  (732) </w:t>
      </w:r>
      <w:r>
        <w:rPr>
          <w:b/>
          <w:bCs/>
          <w:sz w:val="20"/>
          <w:szCs w:val="20"/>
        </w:rPr>
        <w:t>727-3736</w:t>
      </w:r>
      <w:r w:rsidRPr="00495B3A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</w:t>
      </w:r>
      <w:r w:rsidRPr="00495B3A">
        <w:rPr>
          <w:b/>
          <w:bCs/>
          <w:sz w:val="20"/>
          <w:szCs w:val="20"/>
        </w:rPr>
        <w:t xml:space="preserve">         Fax:  (732) </w:t>
      </w:r>
      <w:r>
        <w:rPr>
          <w:b/>
          <w:bCs/>
          <w:sz w:val="20"/>
          <w:szCs w:val="20"/>
        </w:rPr>
        <w:t>727-3756</w:t>
      </w:r>
    </w:p>
    <w:p w:rsidR="00043DF9" w:rsidRPr="00591579" w:rsidRDefault="00043DF9" w:rsidP="00043DF9">
      <w:pPr>
        <w:tabs>
          <w:tab w:val="left" w:pos="180"/>
          <w:tab w:val="left" w:pos="3510"/>
          <w:tab w:val="left" w:pos="7560"/>
        </w:tabs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Mary Beth Conley </w:t>
      </w:r>
      <w:r>
        <w:rPr>
          <w:b/>
          <w:bCs/>
          <w:sz w:val="18"/>
          <w:szCs w:val="18"/>
        </w:rPr>
        <w:tab/>
      </w:r>
      <w:r>
        <w:rPr>
          <w:b/>
          <w:bCs/>
          <w:color w:val="800000"/>
          <w:sz w:val="20"/>
        </w:rPr>
        <w:tab/>
      </w:r>
      <w:r>
        <w:rPr>
          <w:b/>
          <w:bCs/>
          <w:sz w:val="18"/>
          <w:szCs w:val="18"/>
        </w:rPr>
        <w:t>Antoinette Nicholasi</w:t>
      </w:r>
    </w:p>
    <w:p w:rsidR="00043DF9" w:rsidRDefault="00043DF9" w:rsidP="00043DF9">
      <w:pPr>
        <w:pStyle w:val="Heading3"/>
        <w:tabs>
          <w:tab w:val="clear" w:pos="180"/>
          <w:tab w:val="clear" w:pos="5760"/>
          <w:tab w:val="left" w:pos="0"/>
          <w:tab w:val="left" w:pos="540"/>
          <w:tab w:val="left" w:pos="7560"/>
        </w:tabs>
        <w:ind w:left="0"/>
      </w:pPr>
      <w:r>
        <w:rPr>
          <w:b w:val="0"/>
          <w:bCs w:val="0"/>
        </w:rPr>
        <w:t>Principal</w:t>
      </w:r>
      <w:r>
        <w:tab/>
      </w:r>
      <w:r w:rsidR="00005459">
        <w:rPr>
          <w:b w:val="0"/>
          <w:bCs w:val="0"/>
        </w:rPr>
        <w:t>Vice Principal</w:t>
      </w:r>
    </w:p>
    <w:p w:rsidR="00043DF9" w:rsidRDefault="00043DF9" w:rsidP="00043DF9">
      <w:pPr>
        <w:pStyle w:val="Heading3"/>
        <w:tabs>
          <w:tab w:val="clear" w:pos="180"/>
          <w:tab w:val="clear" w:pos="5760"/>
          <w:tab w:val="left" w:pos="0"/>
          <w:tab w:val="left" w:pos="540"/>
          <w:tab w:val="left" w:pos="7560"/>
        </w:tabs>
        <w:ind w:left="0"/>
        <w:rPr>
          <w:b w:val="0"/>
          <w:bCs w:val="0"/>
        </w:rPr>
      </w:pPr>
      <w:r>
        <w:tab/>
      </w:r>
      <w:r>
        <w:tab/>
      </w:r>
    </w:p>
    <w:p w:rsidR="00043DF9" w:rsidRDefault="00043DF9" w:rsidP="00043DF9">
      <w:pPr>
        <w:rPr>
          <w:b/>
          <w:sz w:val="18"/>
          <w:szCs w:val="18"/>
        </w:rPr>
      </w:pPr>
      <w:r>
        <w:rPr>
          <w:b/>
          <w:sz w:val="18"/>
          <w:szCs w:val="18"/>
        </w:rPr>
        <w:t>Michael Kane</w:t>
      </w:r>
    </w:p>
    <w:p w:rsidR="00043DF9" w:rsidRPr="00B97BC9" w:rsidRDefault="00043DF9" w:rsidP="00043DF9">
      <w:pPr>
        <w:rPr>
          <w:i/>
          <w:sz w:val="18"/>
          <w:szCs w:val="18"/>
        </w:rPr>
      </w:pPr>
      <w:r w:rsidRPr="00B97BC9">
        <w:rPr>
          <w:i/>
          <w:sz w:val="18"/>
          <w:szCs w:val="18"/>
        </w:rPr>
        <w:t>Vice Principal</w:t>
      </w:r>
    </w:p>
    <w:p w:rsidR="00043DF9" w:rsidRDefault="00043DF9" w:rsidP="00043DF9">
      <w:pPr>
        <w:jc w:val="center"/>
      </w:pPr>
      <w:r>
        <w:rPr>
          <w:rFonts w:ascii="Arial Narrow" w:hAnsi="Arial Narrow"/>
          <w:sz w:val="32"/>
          <w:szCs w:val="32"/>
          <w:lang w:val="es-ES"/>
        </w:rPr>
        <w:t>Autorización para medicamentos sin receta</w:t>
      </w:r>
    </w:p>
    <w:p w:rsidR="00043DF9" w:rsidRDefault="00043DF9" w:rsidP="00043DF9">
      <w:pPr>
        <w:jc w:val="center"/>
      </w:pPr>
      <w:r>
        <w:rPr>
          <w:rFonts w:ascii="Arial Narrow" w:hAnsi="Arial Narrow"/>
          <w:sz w:val="32"/>
          <w:szCs w:val="32"/>
          <w:lang w:val="es-ES"/>
        </w:rPr>
        <w:t>202</w:t>
      </w:r>
      <w:r w:rsidR="00005459">
        <w:rPr>
          <w:rFonts w:ascii="Arial Narrow" w:hAnsi="Arial Narrow"/>
          <w:sz w:val="32"/>
          <w:szCs w:val="32"/>
          <w:lang w:val="es-ES"/>
        </w:rPr>
        <w:t>3</w:t>
      </w:r>
      <w:r>
        <w:rPr>
          <w:rFonts w:ascii="Arial Narrow" w:hAnsi="Arial Narrow"/>
          <w:sz w:val="32"/>
          <w:szCs w:val="32"/>
          <w:lang w:val="es-ES"/>
        </w:rPr>
        <w:t>/202</w:t>
      </w:r>
      <w:r w:rsidR="00005459">
        <w:rPr>
          <w:rFonts w:ascii="Arial Narrow" w:hAnsi="Arial Narrow"/>
          <w:sz w:val="32"/>
          <w:szCs w:val="32"/>
          <w:lang w:val="es-ES"/>
        </w:rPr>
        <w:t>4</w:t>
      </w:r>
      <w:r>
        <w:rPr>
          <w:rFonts w:ascii="Arial Narrow" w:hAnsi="Arial Narrow"/>
          <w:sz w:val="32"/>
          <w:szCs w:val="32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>Estimado padre/tutor: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 xml:space="preserve">A veces, los niños desarrollan fiebre, dolores de cabeza, dolor y reacciones alérgicas debido a enfermedades o lesiones mientras están en la escuela. A las enfermeras de la escuela les gustaría tener su permiso para administrar ciertos medicamentos de venta libre a su hijo cuando esto suceda. La dosis será de acuerdo con el peso de su hijo y será establecida por nuestro médico de la escuela. La escuela suministrará </w:t>
      </w:r>
      <w:proofErr w:type="spellStart"/>
      <w:r>
        <w:rPr>
          <w:sz w:val="28"/>
          <w:szCs w:val="28"/>
          <w:lang w:val="es-ES"/>
        </w:rPr>
        <w:t>Tylenol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Motrin</w:t>
      </w:r>
      <w:proofErr w:type="spellEnd"/>
      <w:r>
        <w:rPr>
          <w:sz w:val="28"/>
          <w:szCs w:val="28"/>
          <w:lang w:val="es-ES"/>
        </w:rPr>
        <w:t xml:space="preserve"> y </w:t>
      </w:r>
      <w:proofErr w:type="spellStart"/>
      <w:r>
        <w:rPr>
          <w:sz w:val="28"/>
          <w:szCs w:val="28"/>
          <w:lang w:val="es-ES"/>
        </w:rPr>
        <w:t>Benadryl</w:t>
      </w:r>
      <w:proofErr w:type="spellEnd"/>
      <w:r>
        <w:rPr>
          <w:sz w:val="28"/>
          <w:szCs w:val="28"/>
          <w:lang w:val="es-ES"/>
        </w:rPr>
        <w:t>. Si desea dar permiso a las enfermeras para usar uno de estos medicamentos, por favor firme a continuación: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>Nombre del estudiante: ____________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 xml:space="preserve">Doy permiso para la enfermera de la escuela (comprobar todo lo que se aplica) </w:t>
      </w:r>
      <w:proofErr w:type="gramStart"/>
      <w:r>
        <w:rPr>
          <w:sz w:val="28"/>
          <w:szCs w:val="28"/>
          <w:lang w:val="es-ES"/>
        </w:rPr>
        <w:t>a :</w:t>
      </w:r>
      <w:proofErr w:type="gramEnd"/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>_______ administrar acetaminofén (</w:t>
      </w:r>
      <w:proofErr w:type="spellStart"/>
      <w:r>
        <w:rPr>
          <w:sz w:val="28"/>
          <w:szCs w:val="28"/>
          <w:lang w:val="es-ES"/>
        </w:rPr>
        <w:t>Tylenol</w:t>
      </w:r>
      <w:proofErr w:type="spellEnd"/>
      <w:r>
        <w:rPr>
          <w:sz w:val="28"/>
          <w:szCs w:val="28"/>
          <w:lang w:val="es-ES"/>
        </w:rPr>
        <w:t xml:space="preserve">) 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>_______</w:t>
      </w:r>
      <w:proofErr w:type="spellStart"/>
      <w:r>
        <w:rPr>
          <w:sz w:val="28"/>
          <w:szCs w:val="28"/>
          <w:lang w:val="es-ES"/>
        </w:rPr>
        <w:t>administer</w:t>
      </w:r>
      <w:proofErr w:type="spellEnd"/>
      <w:r>
        <w:rPr>
          <w:sz w:val="28"/>
          <w:szCs w:val="28"/>
          <w:lang w:val="es-ES"/>
        </w:rPr>
        <w:t xml:space="preserve"> ibuprofeno (</w:t>
      </w:r>
      <w:proofErr w:type="spellStart"/>
      <w:r>
        <w:rPr>
          <w:sz w:val="28"/>
          <w:szCs w:val="28"/>
          <w:lang w:val="es-ES"/>
        </w:rPr>
        <w:t>Advil</w:t>
      </w:r>
      <w:proofErr w:type="spellEnd"/>
      <w:r>
        <w:rPr>
          <w:sz w:val="28"/>
          <w:szCs w:val="28"/>
          <w:lang w:val="es-ES"/>
        </w:rPr>
        <w:t>/</w:t>
      </w:r>
      <w:proofErr w:type="spellStart"/>
      <w:r>
        <w:rPr>
          <w:sz w:val="28"/>
          <w:szCs w:val="28"/>
          <w:lang w:val="es-ES"/>
        </w:rPr>
        <w:t>Motrin</w:t>
      </w:r>
      <w:proofErr w:type="spellEnd"/>
      <w:r>
        <w:rPr>
          <w:sz w:val="28"/>
          <w:szCs w:val="28"/>
          <w:lang w:val="es-ES"/>
        </w:rPr>
        <w:t>)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 xml:space="preserve">_______ administrar </w:t>
      </w:r>
      <w:proofErr w:type="spellStart"/>
      <w:r>
        <w:rPr>
          <w:sz w:val="28"/>
          <w:szCs w:val="28"/>
          <w:lang w:val="es-ES"/>
        </w:rPr>
        <w:t>difenhidramina</w:t>
      </w:r>
      <w:proofErr w:type="spellEnd"/>
      <w:r>
        <w:rPr>
          <w:sz w:val="28"/>
          <w:szCs w:val="28"/>
          <w:lang w:val="es-ES"/>
        </w:rPr>
        <w:t xml:space="preserve"> (</w:t>
      </w:r>
      <w:proofErr w:type="spellStart"/>
      <w:r>
        <w:rPr>
          <w:sz w:val="28"/>
          <w:szCs w:val="28"/>
          <w:lang w:val="es-ES"/>
        </w:rPr>
        <w:t>Benadryl</w:t>
      </w:r>
      <w:proofErr w:type="spellEnd"/>
      <w:r>
        <w:rPr>
          <w:sz w:val="28"/>
          <w:szCs w:val="28"/>
          <w:lang w:val="es-ES"/>
        </w:rPr>
        <w:t>)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 xml:space="preserve">Firma del padre/tutor: 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</w:rPr>
        <w:t>_______________________________________________</w:t>
      </w:r>
    </w:p>
    <w:p w:rsidR="00043DF9" w:rsidRDefault="00043DF9" w:rsidP="00043DF9">
      <w:r>
        <w:rPr>
          <w:sz w:val="28"/>
          <w:szCs w:val="28"/>
        </w:rPr>
        <w:t> </w:t>
      </w:r>
    </w:p>
    <w:p w:rsidR="00043DF9" w:rsidRDefault="00043DF9" w:rsidP="00043DF9">
      <w:r>
        <w:rPr>
          <w:sz w:val="28"/>
          <w:szCs w:val="28"/>
          <w:lang w:val="es-ES"/>
        </w:rPr>
        <w:t>Fecha: _______________</w:t>
      </w:r>
    </w:p>
    <w:p w:rsidR="00043DF9" w:rsidRDefault="00043DF9" w:rsidP="00043DF9">
      <w:r>
        <w:rPr>
          <w:sz w:val="28"/>
          <w:szCs w:val="28"/>
        </w:rPr>
        <w:t> </w:t>
      </w:r>
    </w:p>
    <w:p w:rsidR="00607F9B" w:rsidRDefault="00607F9B" w:rsidP="00607F9B">
      <w:pPr>
        <w:rPr>
          <w:sz w:val="28"/>
          <w:szCs w:val="28"/>
        </w:rPr>
      </w:pPr>
    </w:p>
    <w:sectPr w:rsidR="00607F9B" w:rsidSect="00043DF9">
      <w:footerReference w:type="default" r:id="rId11"/>
      <w:pgSz w:w="12240" w:h="15840" w:code="1"/>
      <w:pgMar w:top="5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42" w:rsidRDefault="008E7F42">
      <w:r>
        <w:separator/>
      </w:r>
    </w:p>
  </w:endnote>
  <w:endnote w:type="continuationSeparator" w:id="0">
    <w:p w:rsidR="008E7F42" w:rsidRDefault="008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7F" w:rsidRDefault="00276A7F" w:rsidP="00332DCF">
    <w:pPr>
      <w:pStyle w:val="Footer"/>
      <w:ind w:left="-2880" w:right="-2880"/>
      <w:jc w:val="center"/>
      <w:rPr>
        <w:rFonts w:ascii="Arial" w:hAnsi="Arial" w:cs="Arial"/>
        <w:sz w:val="14"/>
        <w:szCs w:val="14"/>
      </w:rPr>
    </w:pPr>
    <w:r w:rsidRPr="00F06666">
      <w:rPr>
        <w:rFonts w:ascii="Arial" w:hAnsi="Arial" w:cs="Arial"/>
        <w:sz w:val="14"/>
        <w:szCs w:val="14"/>
      </w:rPr>
      <w:t xml:space="preserve">Academy Learning Center </w:t>
    </w:r>
    <w:bookmarkStart w:id="1" w:name="OLE_LINK6"/>
    <w:r w:rsidRPr="00F06666">
      <w:rPr>
        <w:rFonts w:ascii="Arial" w:hAnsi="Arial" w:cs="Arial"/>
        <w:sz w:val="14"/>
        <w:szCs w:val="14"/>
      </w:rPr>
      <w:sym w:font="Wingdings" w:char="F077"/>
    </w:r>
    <w:bookmarkEnd w:id="1"/>
    <w:r w:rsidRPr="00F0666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Adult Community Services </w:t>
    </w:r>
    <w:r w:rsidRPr="00F06666">
      <w:rPr>
        <w:rFonts w:ascii="Arial" w:hAnsi="Arial" w:cs="Arial"/>
        <w:sz w:val="14"/>
        <w:szCs w:val="14"/>
      </w:rPr>
      <w:sym w:font="Wingdings" w:char="F077"/>
    </w:r>
    <w:r>
      <w:rPr>
        <w:rFonts w:ascii="Arial" w:hAnsi="Arial" w:cs="Arial"/>
        <w:sz w:val="14"/>
        <w:szCs w:val="14"/>
      </w:rPr>
      <w:t xml:space="preserve"> </w:t>
    </w:r>
    <w:r w:rsidRPr="00F06666">
      <w:rPr>
        <w:rFonts w:ascii="Arial" w:hAnsi="Arial" w:cs="Arial"/>
        <w:sz w:val="14"/>
        <w:szCs w:val="14"/>
      </w:rPr>
      <w:t xml:space="preserve">Bright Beginnings Learning Center </w:t>
    </w:r>
    <w:r w:rsidRPr="00F06666">
      <w:rPr>
        <w:rFonts w:ascii="Arial" w:hAnsi="Arial" w:cs="Arial"/>
        <w:sz w:val="14"/>
        <w:szCs w:val="14"/>
      </w:rPr>
      <w:sym w:font="Wingdings" w:char="F077"/>
    </w:r>
    <w:r w:rsidRPr="00F06666">
      <w:rPr>
        <w:rFonts w:ascii="Arial" w:hAnsi="Arial" w:cs="Arial"/>
        <w:sz w:val="14"/>
        <w:szCs w:val="14"/>
      </w:rPr>
      <w:t xml:space="preserve"> Center for Lifelong Learning </w:t>
    </w:r>
    <w:r w:rsidRPr="00F06666">
      <w:rPr>
        <w:rFonts w:ascii="Arial" w:hAnsi="Arial" w:cs="Arial"/>
        <w:sz w:val="14"/>
        <w:szCs w:val="14"/>
      </w:rPr>
      <w:sym w:font="Wingdings" w:char="F077"/>
    </w:r>
    <w:r w:rsidRPr="00F0666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Future Foundations Academy</w:t>
    </w:r>
  </w:p>
  <w:p w:rsidR="00276A7F" w:rsidRPr="00F06666" w:rsidRDefault="00276A7F" w:rsidP="00332DCF">
    <w:pPr>
      <w:pStyle w:val="Footer"/>
      <w:ind w:left="-2880" w:right="-2880"/>
      <w:jc w:val="center"/>
      <w:rPr>
        <w:rFonts w:ascii="Arial" w:hAnsi="Arial" w:cs="Arial"/>
        <w:sz w:val="14"/>
        <w:szCs w:val="14"/>
      </w:rPr>
    </w:pPr>
    <w:r w:rsidRPr="00F06666">
      <w:rPr>
        <w:rFonts w:ascii="Arial" w:hAnsi="Arial" w:cs="Arial"/>
        <w:sz w:val="14"/>
        <w:szCs w:val="14"/>
      </w:rPr>
      <w:sym w:font="Wingdings" w:char="F077"/>
    </w:r>
    <w:r>
      <w:rPr>
        <w:rFonts w:ascii="Arial" w:hAnsi="Arial" w:cs="Arial"/>
        <w:sz w:val="14"/>
        <w:szCs w:val="14"/>
      </w:rPr>
      <w:t xml:space="preserve"> </w:t>
    </w:r>
    <w:proofErr w:type="spellStart"/>
    <w:r w:rsidRPr="00F06666">
      <w:rPr>
        <w:rFonts w:ascii="Arial" w:hAnsi="Arial" w:cs="Arial"/>
        <w:sz w:val="14"/>
        <w:szCs w:val="14"/>
      </w:rPr>
      <w:t>NuView</w:t>
    </w:r>
    <w:proofErr w:type="spellEnd"/>
    <w:r w:rsidRPr="00F06666">
      <w:rPr>
        <w:rFonts w:ascii="Arial" w:hAnsi="Arial" w:cs="Arial"/>
        <w:sz w:val="14"/>
        <w:szCs w:val="14"/>
      </w:rPr>
      <w:t xml:space="preserve"> Academy</w:t>
    </w:r>
    <w:r>
      <w:rPr>
        <w:rFonts w:ascii="Arial" w:hAnsi="Arial" w:cs="Arial"/>
        <w:sz w:val="14"/>
        <w:szCs w:val="14"/>
      </w:rPr>
      <w:t xml:space="preserve"> </w:t>
    </w:r>
    <w:r w:rsidRPr="00F06666">
      <w:rPr>
        <w:rFonts w:ascii="Arial" w:hAnsi="Arial" w:cs="Arial"/>
        <w:sz w:val="14"/>
        <w:szCs w:val="14"/>
      </w:rPr>
      <w:sym w:font="Wingdings" w:char="F077"/>
    </w:r>
    <w:r>
      <w:rPr>
        <w:rFonts w:ascii="Arial" w:hAnsi="Arial" w:cs="Arial"/>
        <w:sz w:val="14"/>
        <w:szCs w:val="14"/>
      </w:rPr>
      <w:t xml:space="preserve"> Pathways to Adult Living </w:t>
    </w:r>
    <w:r w:rsidRPr="00F06666">
      <w:rPr>
        <w:rFonts w:ascii="Arial" w:hAnsi="Arial" w:cs="Arial"/>
        <w:sz w:val="14"/>
        <w:szCs w:val="14"/>
      </w:rPr>
      <w:sym w:font="Wingdings" w:char="F077"/>
    </w:r>
    <w:r>
      <w:rPr>
        <w:rFonts w:ascii="Arial" w:hAnsi="Arial" w:cs="Arial"/>
        <w:sz w:val="14"/>
        <w:szCs w:val="14"/>
      </w:rPr>
      <w:t xml:space="preserve"> </w:t>
    </w:r>
    <w:r w:rsidRPr="00F06666">
      <w:rPr>
        <w:rFonts w:ascii="Arial" w:hAnsi="Arial" w:cs="Arial"/>
        <w:sz w:val="14"/>
        <w:szCs w:val="14"/>
      </w:rPr>
      <w:t xml:space="preserve">Piscataway Regional Day School </w:t>
    </w:r>
    <w:r w:rsidRPr="00F06666">
      <w:rPr>
        <w:rFonts w:ascii="Arial" w:hAnsi="Arial" w:cs="Arial"/>
        <w:sz w:val="14"/>
        <w:szCs w:val="14"/>
      </w:rPr>
      <w:sym w:font="Wingdings" w:char="F077"/>
    </w:r>
    <w:r>
      <w:rPr>
        <w:rFonts w:ascii="Arial" w:hAnsi="Arial" w:cs="Arial"/>
        <w:sz w:val="14"/>
        <w:szCs w:val="14"/>
      </w:rPr>
      <w:t xml:space="preserve"> Turning Point Academy</w:t>
    </w:r>
  </w:p>
  <w:p w:rsidR="00276A7F" w:rsidRPr="00F06666" w:rsidRDefault="00276A7F" w:rsidP="00332DCF">
    <w:pPr>
      <w:pStyle w:val="Footer"/>
      <w:spacing w:before="120"/>
      <w:ind w:left="-2880" w:right="-2880"/>
      <w:jc w:val="center"/>
      <w:rPr>
        <w:rFonts w:ascii="Arial" w:hAnsi="Arial" w:cs="Arial"/>
        <w:sz w:val="14"/>
        <w:szCs w:val="14"/>
      </w:rPr>
    </w:pPr>
    <w:r w:rsidRPr="00F06666">
      <w:rPr>
        <w:rFonts w:ascii="Arial" w:hAnsi="Arial" w:cs="Arial"/>
        <w:sz w:val="14"/>
        <w:szCs w:val="14"/>
      </w:rPr>
      <w:t xml:space="preserve">Child Study Team &amp; Related Services </w:t>
    </w:r>
    <w:r w:rsidRPr="00F06666">
      <w:rPr>
        <w:rFonts w:ascii="Arial" w:hAnsi="Arial" w:cs="Arial"/>
        <w:sz w:val="14"/>
        <w:szCs w:val="14"/>
      </w:rPr>
      <w:sym w:font="Wingdings" w:char="F077"/>
    </w:r>
    <w:r w:rsidRPr="00F06666">
      <w:rPr>
        <w:rFonts w:ascii="Arial" w:hAnsi="Arial" w:cs="Arial"/>
        <w:sz w:val="14"/>
        <w:szCs w:val="14"/>
      </w:rPr>
      <w:t xml:space="preserve"> Collaborative Educational Services </w:t>
    </w:r>
    <w:r w:rsidRPr="00F06666">
      <w:rPr>
        <w:rFonts w:ascii="Arial" w:hAnsi="Arial" w:cs="Arial"/>
        <w:sz w:val="14"/>
        <w:szCs w:val="14"/>
      </w:rPr>
      <w:sym w:font="Wingdings" w:char="F077"/>
    </w:r>
    <w:r w:rsidRPr="00F06666">
      <w:rPr>
        <w:rFonts w:ascii="Arial" w:hAnsi="Arial" w:cs="Arial"/>
        <w:sz w:val="14"/>
        <w:szCs w:val="14"/>
      </w:rPr>
      <w:t xml:space="preserve"> Cooperative Pricing – Lease Purchase Bidding </w:t>
    </w:r>
    <w:r w:rsidRPr="00F06666">
      <w:rPr>
        <w:rFonts w:ascii="Arial" w:hAnsi="Arial" w:cs="Arial"/>
        <w:sz w:val="14"/>
        <w:szCs w:val="14"/>
      </w:rPr>
      <w:sym w:font="Wingdings" w:char="F077"/>
    </w:r>
    <w:r w:rsidRPr="00F06666">
      <w:rPr>
        <w:rFonts w:ascii="Arial" w:hAnsi="Arial" w:cs="Arial"/>
        <w:sz w:val="14"/>
        <w:szCs w:val="14"/>
      </w:rPr>
      <w:t xml:space="preserve"> Cooperative Transportation</w:t>
    </w:r>
  </w:p>
  <w:p w:rsidR="00276A7F" w:rsidRPr="00332DCF" w:rsidRDefault="00276A7F" w:rsidP="00332DCF">
    <w:pPr>
      <w:pStyle w:val="Footer"/>
      <w:ind w:left="-2880" w:right="-2880"/>
      <w:jc w:val="center"/>
      <w:rPr>
        <w:rFonts w:ascii="Arial" w:hAnsi="Arial" w:cs="Arial"/>
        <w:sz w:val="14"/>
        <w:szCs w:val="14"/>
      </w:rPr>
    </w:pPr>
    <w:r w:rsidRPr="00F06666">
      <w:rPr>
        <w:rFonts w:ascii="Arial" w:hAnsi="Arial" w:cs="Arial"/>
        <w:sz w:val="14"/>
        <w:szCs w:val="14"/>
      </w:rPr>
      <w:t xml:space="preserve"> Home Instruction </w:t>
    </w:r>
    <w:r w:rsidRPr="00F06666">
      <w:rPr>
        <w:rFonts w:ascii="Arial" w:hAnsi="Arial" w:cs="Arial"/>
        <w:sz w:val="14"/>
        <w:szCs w:val="14"/>
      </w:rPr>
      <w:sym w:font="Wingdings" w:char="F077"/>
    </w:r>
    <w:r w:rsidRPr="00F06666">
      <w:rPr>
        <w:rFonts w:ascii="Arial" w:hAnsi="Arial" w:cs="Arial"/>
        <w:sz w:val="14"/>
        <w:szCs w:val="14"/>
      </w:rPr>
      <w:t xml:space="preserve"> Nonpublic School Services </w:t>
    </w:r>
    <w:r w:rsidRPr="00F06666">
      <w:rPr>
        <w:rFonts w:ascii="Arial" w:hAnsi="Arial" w:cs="Arial"/>
        <w:sz w:val="14"/>
        <w:szCs w:val="14"/>
      </w:rPr>
      <w:sym w:font="Wingdings" w:char="F077"/>
    </w:r>
    <w:r w:rsidRPr="00F0666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Children’s Specialized Hospital </w:t>
    </w:r>
    <w:r w:rsidRPr="00F06666">
      <w:rPr>
        <w:rFonts w:ascii="Arial" w:hAnsi="Arial" w:cs="Arial"/>
        <w:sz w:val="14"/>
        <w:szCs w:val="14"/>
      </w:rPr>
      <w:sym w:font="Wingdings" w:char="F077"/>
    </w:r>
    <w:r>
      <w:rPr>
        <w:rFonts w:ascii="Arial" w:hAnsi="Arial" w:cs="Arial"/>
        <w:sz w:val="14"/>
        <w:szCs w:val="14"/>
      </w:rPr>
      <w:t xml:space="preserve"> Itinerant Services for Children with </w:t>
    </w:r>
    <w:r w:rsidRPr="00F06666">
      <w:rPr>
        <w:rFonts w:ascii="Arial" w:hAnsi="Arial" w:cs="Arial"/>
        <w:sz w:val="14"/>
        <w:szCs w:val="14"/>
      </w:rPr>
      <w:t xml:space="preserve">Hearing Loss </w:t>
    </w:r>
    <w:r w:rsidRPr="00F06666">
      <w:rPr>
        <w:rFonts w:ascii="Arial" w:hAnsi="Arial" w:cs="Arial"/>
        <w:sz w:val="14"/>
        <w:szCs w:val="14"/>
      </w:rPr>
      <w:sym w:font="Wingdings" w:char="F077"/>
    </w:r>
    <w:r w:rsidRPr="00F06666">
      <w:rPr>
        <w:rFonts w:ascii="Arial" w:hAnsi="Arial" w:cs="Arial"/>
        <w:sz w:val="14"/>
        <w:szCs w:val="14"/>
      </w:rPr>
      <w:t xml:space="preserve"> P</w:t>
    </w:r>
    <w:r>
      <w:rPr>
        <w:rFonts w:ascii="Arial" w:hAnsi="Arial" w:cs="Arial"/>
        <w:sz w:val="14"/>
        <w:szCs w:val="14"/>
      </w:rPr>
      <w:t>rofessional Development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42" w:rsidRDefault="008E7F42">
      <w:r>
        <w:separator/>
      </w:r>
    </w:p>
  </w:footnote>
  <w:footnote w:type="continuationSeparator" w:id="0">
    <w:p w:rsidR="008E7F42" w:rsidRDefault="008E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C20"/>
    <w:multiLevelType w:val="hybridMultilevel"/>
    <w:tmpl w:val="8D208486"/>
    <w:lvl w:ilvl="0" w:tplc="80803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3FC"/>
    <w:multiLevelType w:val="hybridMultilevel"/>
    <w:tmpl w:val="62B2B8F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2441D7"/>
    <w:multiLevelType w:val="hybridMultilevel"/>
    <w:tmpl w:val="287CA8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23CE"/>
    <w:multiLevelType w:val="hybridMultilevel"/>
    <w:tmpl w:val="A89C14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11CE"/>
    <w:multiLevelType w:val="multilevel"/>
    <w:tmpl w:val="950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F"/>
    <w:rsid w:val="00001E51"/>
    <w:rsid w:val="00004D0D"/>
    <w:rsid w:val="00005459"/>
    <w:rsid w:val="000157C4"/>
    <w:rsid w:val="00015B98"/>
    <w:rsid w:val="00043DF9"/>
    <w:rsid w:val="00044AFF"/>
    <w:rsid w:val="00045125"/>
    <w:rsid w:val="00054A05"/>
    <w:rsid w:val="00063914"/>
    <w:rsid w:val="0007150E"/>
    <w:rsid w:val="00085D34"/>
    <w:rsid w:val="00094306"/>
    <w:rsid w:val="000A1799"/>
    <w:rsid w:val="000A7A61"/>
    <w:rsid w:val="000A7FFD"/>
    <w:rsid w:val="000C43D2"/>
    <w:rsid w:val="000D229D"/>
    <w:rsid w:val="000E14C4"/>
    <w:rsid w:val="000F21D9"/>
    <w:rsid w:val="000F3F9F"/>
    <w:rsid w:val="000F7845"/>
    <w:rsid w:val="001074D9"/>
    <w:rsid w:val="001457D9"/>
    <w:rsid w:val="00146FCC"/>
    <w:rsid w:val="00147BF4"/>
    <w:rsid w:val="001541EB"/>
    <w:rsid w:val="00155C94"/>
    <w:rsid w:val="00166D75"/>
    <w:rsid w:val="00176BFA"/>
    <w:rsid w:val="00182737"/>
    <w:rsid w:val="001A2BD3"/>
    <w:rsid w:val="001C088F"/>
    <w:rsid w:val="001D5D96"/>
    <w:rsid w:val="00212885"/>
    <w:rsid w:val="00223F32"/>
    <w:rsid w:val="00226D8D"/>
    <w:rsid w:val="00265059"/>
    <w:rsid w:val="0026534D"/>
    <w:rsid w:val="00274D10"/>
    <w:rsid w:val="00276A7F"/>
    <w:rsid w:val="00282A16"/>
    <w:rsid w:val="0029383B"/>
    <w:rsid w:val="00297E63"/>
    <w:rsid w:val="002B1DAD"/>
    <w:rsid w:val="002C6C04"/>
    <w:rsid w:val="002D0F2B"/>
    <w:rsid w:val="002D1966"/>
    <w:rsid w:val="002E7B23"/>
    <w:rsid w:val="002F3B3C"/>
    <w:rsid w:val="002F5BDF"/>
    <w:rsid w:val="00303A0F"/>
    <w:rsid w:val="003122B4"/>
    <w:rsid w:val="00312818"/>
    <w:rsid w:val="00315EC6"/>
    <w:rsid w:val="00321488"/>
    <w:rsid w:val="00332DCF"/>
    <w:rsid w:val="0033795B"/>
    <w:rsid w:val="00337AD0"/>
    <w:rsid w:val="00375B54"/>
    <w:rsid w:val="0037761C"/>
    <w:rsid w:val="0038291F"/>
    <w:rsid w:val="003A1185"/>
    <w:rsid w:val="003A4125"/>
    <w:rsid w:val="003A47BD"/>
    <w:rsid w:val="003B1AB3"/>
    <w:rsid w:val="003B7091"/>
    <w:rsid w:val="003C11D9"/>
    <w:rsid w:val="0040713E"/>
    <w:rsid w:val="00412183"/>
    <w:rsid w:val="004177FB"/>
    <w:rsid w:val="0042068A"/>
    <w:rsid w:val="004228DD"/>
    <w:rsid w:val="00425FB7"/>
    <w:rsid w:val="004357E0"/>
    <w:rsid w:val="00453CDF"/>
    <w:rsid w:val="004540FC"/>
    <w:rsid w:val="004633D4"/>
    <w:rsid w:val="00466448"/>
    <w:rsid w:val="00475C4C"/>
    <w:rsid w:val="004929D7"/>
    <w:rsid w:val="00493844"/>
    <w:rsid w:val="00495B3A"/>
    <w:rsid w:val="004A591B"/>
    <w:rsid w:val="004D1813"/>
    <w:rsid w:val="004E2FD7"/>
    <w:rsid w:val="00514178"/>
    <w:rsid w:val="0051417C"/>
    <w:rsid w:val="0053051E"/>
    <w:rsid w:val="00533909"/>
    <w:rsid w:val="00537DD5"/>
    <w:rsid w:val="00537E48"/>
    <w:rsid w:val="0054041A"/>
    <w:rsid w:val="005600AA"/>
    <w:rsid w:val="005866FA"/>
    <w:rsid w:val="00587EBC"/>
    <w:rsid w:val="00591579"/>
    <w:rsid w:val="00591A5C"/>
    <w:rsid w:val="005A32D7"/>
    <w:rsid w:val="005B4C76"/>
    <w:rsid w:val="005C2C62"/>
    <w:rsid w:val="005D60D8"/>
    <w:rsid w:val="005E0BD4"/>
    <w:rsid w:val="00602B95"/>
    <w:rsid w:val="00604336"/>
    <w:rsid w:val="00607F9B"/>
    <w:rsid w:val="006117EA"/>
    <w:rsid w:val="0062651D"/>
    <w:rsid w:val="00627899"/>
    <w:rsid w:val="00632C76"/>
    <w:rsid w:val="00643C67"/>
    <w:rsid w:val="00657609"/>
    <w:rsid w:val="00663564"/>
    <w:rsid w:val="006748CD"/>
    <w:rsid w:val="006831AC"/>
    <w:rsid w:val="0068641C"/>
    <w:rsid w:val="006A5D0F"/>
    <w:rsid w:val="006B33F4"/>
    <w:rsid w:val="006B4585"/>
    <w:rsid w:val="006C182F"/>
    <w:rsid w:val="006D6BE2"/>
    <w:rsid w:val="00701A6A"/>
    <w:rsid w:val="00707F0A"/>
    <w:rsid w:val="0071534B"/>
    <w:rsid w:val="00715B2D"/>
    <w:rsid w:val="00726A06"/>
    <w:rsid w:val="00735496"/>
    <w:rsid w:val="00741F3D"/>
    <w:rsid w:val="0074503E"/>
    <w:rsid w:val="00771E88"/>
    <w:rsid w:val="00775A78"/>
    <w:rsid w:val="007A4292"/>
    <w:rsid w:val="007A64B6"/>
    <w:rsid w:val="007A6A46"/>
    <w:rsid w:val="007A6CCF"/>
    <w:rsid w:val="007B045D"/>
    <w:rsid w:val="007E6D2C"/>
    <w:rsid w:val="007E7883"/>
    <w:rsid w:val="00800B93"/>
    <w:rsid w:val="008029E7"/>
    <w:rsid w:val="00802A3A"/>
    <w:rsid w:val="008203E5"/>
    <w:rsid w:val="00820413"/>
    <w:rsid w:val="0082318A"/>
    <w:rsid w:val="008276D1"/>
    <w:rsid w:val="00833287"/>
    <w:rsid w:val="00837A02"/>
    <w:rsid w:val="00850438"/>
    <w:rsid w:val="00854254"/>
    <w:rsid w:val="00866DEC"/>
    <w:rsid w:val="008705AC"/>
    <w:rsid w:val="0087216B"/>
    <w:rsid w:val="00877055"/>
    <w:rsid w:val="008770BB"/>
    <w:rsid w:val="0089362B"/>
    <w:rsid w:val="00896ED1"/>
    <w:rsid w:val="008A570E"/>
    <w:rsid w:val="008B033C"/>
    <w:rsid w:val="008C2FD3"/>
    <w:rsid w:val="008D114E"/>
    <w:rsid w:val="008D241C"/>
    <w:rsid w:val="008D3D28"/>
    <w:rsid w:val="008D6264"/>
    <w:rsid w:val="008E1F55"/>
    <w:rsid w:val="008E500F"/>
    <w:rsid w:val="008E7F42"/>
    <w:rsid w:val="008F0415"/>
    <w:rsid w:val="00915782"/>
    <w:rsid w:val="00945B97"/>
    <w:rsid w:val="00945DD9"/>
    <w:rsid w:val="00966574"/>
    <w:rsid w:val="00974E88"/>
    <w:rsid w:val="00976790"/>
    <w:rsid w:val="0097790C"/>
    <w:rsid w:val="009C28D5"/>
    <w:rsid w:val="009C7CDA"/>
    <w:rsid w:val="009E5674"/>
    <w:rsid w:val="00A14B80"/>
    <w:rsid w:val="00A1552B"/>
    <w:rsid w:val="00A41D4D"/>
    <w:rsid w:val="00A42BEA"/>
    <w:rsid w:val="00A86851"/>
    <w:rsid w:val="00A951AD"/>
    <w:rsid w:val="00A96EB4"/>
    <w:rsid w:val="00AA442C"/>
    <w:rsid w:val="00AC3371"/>
    <w:rsid w:val="00AD652B"/>
    <w:rsid w:val="00AE03A9"/>
    <w:rsid w:val="00AE52E9"/>
    <w:rsid w:val="00AE696E"/>
    <w:rsid w:val="00AF06A2"/>
    <w:rsid w:val="00B07162"/>
    <w:rsid w:val="00B5309C"/>
    <w:rsid w:val="00B53FE0"/>
    <w:rsid w:val="00B556BE"/>
    <w:rsid w:val="00B7001B"/>
    <w:rsid w:val="00B818F9"/>
    <w:rsid w:val="00B938B2"/>
    <w:rsid w:val="00B97BC9"/>
    <w:rsid w:val="00BA2FDD"/>
    <w:rsid w:val="00BA4087"/>
    <w:rsid w:val="00BA4BD1"/>
    <w:rsid w:val="00BA568E"/>
    <w:rsid w:val="00BB74BF"/>
    <w:rsid w:val="00BC5756"/>
    <w:rsid w:val="00BD0F69"/>
    <w:rsid w:val="00BD2A55"/>
    <w:rsid w:val="00BD5309"/>
    <w:rsid w:val="00BE306D"/>
    <w:rsid w:val="00BF40BE"/>
    <w:rsid w:val="00C06EE5"/>
    <w:rsid w:val="00C14EDE"/>
    <w:rsid w:val="00C168F7"/>
    <w:rsid w:val="00C247AF"/>
    <w:rsid w:val="00C854A1"/>
    <w:rsid w:val="00C86E60"/>
    <w:rsid w:val="00C95BDF"/>
    <w:rsid w:val="00CA28D2"/>
    <w:rsid w:val="00CA58EC"/>
    <w:rsid w:val="00CB1D86"/>
    <w:rsid w:val="00CC236E"/>
    <w:rsid w:val="00CD27FE"/>
    <w:rsid w:val="00D169CB"/>
    <w:rsid w:val="00D3246A"/>
    <w:rsid w:val="00D6105A"/>
    <w:rsid w:val="00D70287"/>
    <w:rsid w:val="00D8610A"/>
    <w:rsid w:val="00D9170C"/>
    <w:rsid w:val="00DA64FE"/>
    <w:rsid w:val="00DE0ECF"/>
    <w:rsid w:val="00DF156E"/>
    <w:rsid w:val="00DF7575"/>
    <w:rsid w:val="00E01630"/>
    <w:rsid w:val="00E02973"/>
    <w:rsid w:val="00E46099"/>
    <w:rsid w:val="00E56D91"/>
    <w:rsid w:val="00E662EB"/>
    <w:rsid w:val="00E72DDC"/>
    <w:rsid w:val="00E73622"/>
    <w:rsid w:val="00E73AA8"/>
    <w:rsid w:val="00E75B27"/>
    <w:rsid w:val="00E9122A"/>
    <w:rsid w:val="00EA0295"/>
    <w:rsid w:val="00EA1B0B"/>
    <w:rsid w:val="00EA693E"/>
    <w:rsid w:val="00EC41F7"/>
    <w:rsid w:val="00F024AF"/>
    <w:rsid w:val="00F06666"/>
    <w:rsid w:val="00F26C71"/>
    <w:rsid w:val="00F370E3"/>
    <w:rsid w:val="00F44BD4"/>
    <w:rsid w:val="00F4533E"/>
    <w:rsid w:val="00F505E3"/>
    <w:rsid w:val="00F5261B"/>
    <w:rsid w:val="00F7372C"/>
    <w:rsid w:val="00F77357"/>
    <w:rsid w:val="00F81092"/>
    <w:rsid w:val="00FC4270"/>
    <w:rsid w:val="00FE08AF"/>
    <w:rsid w:val="00FE1C8B"/>
    <w:rsid w:val="00FE5F8B"/>
    <w:rsid w:val="00FE76BF"/>
    <w:rsid w:val="00FF0C92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C55F2F0-F0A6-4835-958C-F87AE43E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EB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1EB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1541EB"/>
    <w:pPr>
      <w:keepNext/>
      <w:tabs>
        <w:tab w:val="left" w:pos="180"/>
      </w:tabs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541EB"/>
    <w:pPr>
      <w:keepNext/>
      <w:tabs>
        <w:tab w:val="left" w:pos="180"/>
        <w:tab w:val="left" w:pos="5760"/>
      </w:tabs>
      <w:ind w:left="180"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1541EB"/>
    <w:pPr>
      <w:keepNext/>
      <w:widowControl w:val="0"/>
      <w:tabs>
        <w:tab w:val="left" w:pos="4320"/>
      </w:tabs>
      <w:autoSpaceDE w:val="0"/>
      <w:autoSpaceDN w:val="0"/>
      <w:adjustRightInd w:val="0"/>
      <w:ind w:left="360"/>
      <w:outlineLvl w:val="3"/>
    </w:pPr>
  </w:style>
  <w:style w:type="paragraph" w:styleId="Heading5">
    <w:name w:val="heading 5"/>
    <w:basedOn w:val="Normal"/>
    <w:next w:val="Normal"/>
    <w:qFormat/>
    <w:rsid w:val="006043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1EB"/>
    <w:rPr>
      <w:color w:val="0000FF"/>
      <w:u w:val="single"/>
    </w:rPr>
  </w:style>
  <w:style w:type="paragraph" w:styleId="BalloonText">
    <w:name w:val="Balloon Text"/>
    <w:basedOn w:val="Normal"/>
    <w:semiHidden/>
    <w:rsid w:val="00044AF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4336"/>
    <w:pPr>
      <w:widowControl w:val="0"/>
      <w:autoSpaceDE w:val="0"/>
      <w:autoSpaceDN w:val="0"/>
      <w:adjustRightInd w:val="0"/>
      <w:ind w:left="360"/>
    </w:pPr>
  </w:style>
  <w:style w:type="paragraph" w:styleId="Header">
    <w:name w:val="header"/>
    <w:basedOn w:val="Normal"/>
    <w:rsid w:val="00BA5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A568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176BFA"/>
    <w:rPr>
      <w:sz w:val="24"/>
      <w:szCs w:val="24"/>
    </w:rPr>
  </w:style>
  <w:style w:type="character" w:customStyle="1" w:styleId="FooterChar">
    <w:name w:val="Footer Char"/>
    <w:link w:val="Footer"/>
    <w:rsid w:val="00332DCF"/>
    <w:rPr>
      <w:sz w:val="24"/>
      <w:szCs w:val="24"/>
    </w:rPr>
  </w:style>
  <w:style w:type="character" w:customStyle="1" w:styleId="hps">
    <w:name w:val="hps"/>
    <w:basedOn w:val="DefaultParagraphFont"/>
    <w:rsid w:val="00453CDF"/>
  </w:style>
  <w:style w:type="table" w:styleId="TableGrid">
    <w:name w:val="Table Grid"/>
    <w:basedOn w:val="TableNormal"/>
    <w:uiPriority w:val="59"/>
    <w:rsid w:val="00453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cnj.k12.nj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nj.k12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DED8-EBC3-4C9F-80E4-E786EDF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REGIONAL EDUCATIONAL SERVICES COMMISSION</vt:lpstr>
    </vt:vector>
  </TitlesOfParts>
  <Company>MCESC</Company>
  <LinksUpToDate>false</LinksUpToDate>
  <CharactersWithSpaces>2664</CharactersWithSpaces>
  <SharedDoc>false</SharedDoc>
  <HLinks>
    <vt:vector size="6" baseType="variant"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http://www.escnj.k12.nj.us/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REGIONAL EDUCATIONAL SERVICES COMMISSION</dc:title>
  <dc:creator>HArace</dc:creator>
  <cp:lastModifiedBy>Denise Homan-Dowdell</cp:lastModifiedBy>
  <cp:revision>2</cp:revision>
  <cp:lastPrinted>2021-07-23T14:55:00Z</cp:lastPrinted>
  <dcterms:created xsi:type="dcterms:W3CDTF">2023-07-25T16:46:00Z</dcterms:created>
  <dcterms:modified xsi:type="dcterms:W3CDTF">2023-07-25T16:46:00Z</dcterms:modified>
</cp:coreProperties>
</file>